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150" w:type="dxa"/>
        <w:jc w:val="center"/>
        <w:tblLayout w:type="fixed"/>
        <w:tblLook w:val="0000" w:firstRow="0" w:lastRow="0" w:firstColumn="0" w:lastColumn="0" w:noHBand="0" w:noVBand="0"/>
      </w:tblPr>
      <w:tblGrid>
        <w:gridCol w:w="4834"/>
        <w:gridCol w:w="7316"/>
      </w:tblGrid>
      <w:tr w:rsidR="001E1C54" w:rsidRPr="00912E26" w:rsidTr="00600769">
        <w:trPr>
          <w:jc w:val="center"/>
        </w:trPr>
        <w:tc>
          <w:tcPr>
            <w:tcW w:w="4834" w:type="dxa"/>
          </w:tcPr>
          <w:p w:rsidR="001E1C54" w:rsidRPr="00ED4EC1" w:rsidRDefault="00600769" w:rsidP="00102E19">
            <w:pPr>
              <w:spacing w:before="120"/>
              <w:jc w:val="center"/>
              <w:rPr>
                <w:b/>
                <w:sz w:val="26"/>
              </w:rPr>
            </w:pPr>
            <w:bookmarkStart w:id="0" w:name="_GoBack"/>
            <w:bookmarkEnd w:id="0"/>
            <w:r>
              <w:rPr>
                <w:sz w:val="26"/>
              </w:rPr>
              <w:t xml:space="preserve">         </w:t>
            </w:r>
            <w:r w:rsidRPr="00600769">
              <w:rPr>
                <w:sz w:val="26"/>
              </w:rPr>
              <w:t>PHÒNG GDĐT TP THỦ DẦU MỘT</w:t>
            </w:r>
            <w:r>
              <w:rPr>
                <w:b/>
                <w:sz w:val="26"/>
              </w:rPr>
              <w:t xml:space="preserve">           </w:t>
            </w:r>
            <w:r w:rsidR="001E1C54" w:rsidRPr="00ED4EC1">
              <w:rPr>
                <w:b/>
                <w:sz w:val="26"/>
              </w:rPr>
              <w:t xml:space="preserve">TRƯỜNG </w:t>
            </w:r>
            <w:r w:rsidR="001E1C54">
              <w:rPr>
                <w:b/>
                <w:sz w:val="26"/>
              </w:rPr>
              <w:t>TH PHÚ THỌ</w:t>
            </w:r>
          </w:p>
          <w:p w:rsidR="001E1C54" w:rsidRPr="00ED4EC1" w:rsidRDefault="001E1C54" w:rsidP="00102E19">
            <w:pPr>
              <w:spacing w:before="120"/>
              <w:jc w:val="center"/>
              <w:rPr>
                <w:i/>
                <w:sz w:val="26"/>
              </w:rPr>
            </w:pPr>
            <w:r>
              <w:rPr>
                <w:i/>
                <w:noProof/>
                <w:sz w:val="26"/>
              </w:rPr>
              <mc:AlternateContent>
                <mc:Choice Requires="wps">
                  <w:drawing>
                    <wp:anchor distT="0" distB="0" distL="114300" distR="114300" simplePos="0" relativeHeight="251659264" behindDoc="0" locked="0" layoutInCell="1" allowOverlap="1" wp14:anchorId="7A472025" wp14:editId="15A912C5">
                      <wp:simplePos x="0" y="0"/>
                      <wp:positionH relativeFrom="column">
                        <wp:posOffset>895985</wp:posOffset>
                      </wp:positionH>
                      <wp:positionV relativeFrom="paragraph">
                        <wp:posOffset>15875</wp:posOffset>
                      </wp:positionV>
                      <wp:extent cx="1028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5pt,1.25pt" to="151.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"/>
                  </w:pict>
                </mc:Fallback>
              </mc:AlternateContent>
            </w:r>
          </w:p>
        </w:tc>
        <w:tc>
          <w:tcPr>
            <w:tcW w:w="7316" w:type="dxa"/>
          </w:tcPr>
          <w:p w:rsidR="001E1C54" w:rsidRPr="00ED4EC1" w:rsidRDefault="00600769" w:rsidP="00600769">
            <w:pPr>
              <w:rPr>
                <w:b/>
                <w:sz w:val="26"/>
              </w:rPr>
            </w:pPr>
            <w:r>
              <w:rPr>
                <w:b/>
                <w:sz w:val="26"/>
              </w:rPr>
              <w:t xml:space="preserve">      </w:t>
            </w:r>
            <w:r w:rsidR="001E1C54" w:rsidRPr="00ED4EC1">
              <w:rPr>
                <w:b/>
                <w:sz w:val="26"/>
              </w:rPr>
              <w:t xml:space="preserve">CỘNG HÒA XÃ HỘI CHỦ NGHĨA VIỆT </w:t>
            </w:r>
            <w:smartTag w:uri="urn:schemas-microsoft-com:office:smarttags" w:element="country-region">
              <w:smartTag w:uri="urn:schemas-microsoft-com:office:smarttags" w:element="place">
                <w:r w:rsidR="001E1C54" w:rsidRPr="00ED4EC1">
                  <w:rPr>
                    <w:b/>
                    <w:sz w:val="26"/>
                  </w:rPr>
                  <w:t>NAM</w:t>
                </w:r>
              </w:smartTag>
            </w:smartTag>
          </w:p>
          <w:p w:rsidR="001E1C54" w:rsidRPr="00ED4EC1" w:rsidRDefault="001E1C54" w:rsidP="00600769">
            <w:pPr>
              <w:rPr>
                <w:b/>
                <w:sz w:val="26"/>
                <w:szCs w:val="26"/>
              </w:rPr>
            </w:pPr>
            <w:r>
              <w:rPr>
                <w:b/>
                <w:noProof/>
                <w:sz w:val="26"/>
                <w:szCs w:val="26"/>
              </w:rPr>
              <mc:AlternateContent>
                <mc:Choice Requires="wps">
                  <w:drawing>
                    <wp:anchor distT="0" distB="0" distL="114300" distR="114300" simplePos="0" relativeHeight="251660288" behindDoc="0" locked="0" layoutInCell="1" allowOverlap="1" wp14:anchorId="1241D5A1" wp14:editId="02AD2E99">
                      <wp:simplePos x="0" y="0"/>
                      <wp:positionH relativeFrom="column">
                        <wp:posOffset>1014095</wp:posOffset>
                      </wp:positionH>
                      <wp:positionV relativeFrom="paragraph">
                        <wp:posOffset>201295</wp:posOffset>
                      </wp:positionV>
                      <wp:extent cx="1863725" cy="0"/>
                      <wp:effectExtent l="0" t="0" r="222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85pt,15.85pt" to="226.6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"/>
                  </w:pict>
                </mc:Fallback>
              </mc:AlternateContent>
            </w:r>
            <w:r w:rsidR="00600769">
              <w:rPr>
                <w:b/>
                <w:sz w:val="26"/>
                <w:szCs w:val="26"/>
              </w:rPr>
              <w:t xml:space="preserve">                       </w:t>
            </w:r>
            <w:r w:rsidRPr="00ED4EC1">
              <w:rPr>
                <w:b/>
                <w:sz w:val="26"/>
                <w:szCs w:val="26"/>
              </w:rPr>
              <w:t>Độc lập - Tự do - Hạnh phúc</w:t>
            </w:r>
          </w:p>
        </w:tc>
      </w:tr>
      <w:tr w:rsidR="001E1C54" w:rsidRPr="00912E26" w:rsidTr="00600769">
        <w:trPr>
          <w:trHeight w:val="863"/>
          <w:jc w:val="center"/>
        </w:trPr>
        <w:tc>
          <w:tcPr>
            <w:tcW w:w="4834" w:type="dxa"/>
          </w:tcPr>
          <w:p w:rsidR="001E1C54" w:rsidRDefault="001E1C54" w:rsidP="001E1C54">
            <w:pPr>
              <w:ind w:hanging="334"/>
              <w:jc w:val="center"/>
              <w:rPr>
                <w:noProof/>
                <w:sz w:val="26"/>
                <w:szCs w:val="26"/>
              </w:rPr>
            </w:pPr>
            <w:r w:rsidRPr="00ED4EC1">
              <w:rPr>
                <w:noProof/>
                <w:sz w:val="26"/>
                <w:szCs w:val="26"/>
              </w:rPr>
              <w:t xml:space="preserve">Số: </w:t>
            </w:r>
            <w:r w:rsidR="00B13B85">
              <w:rPr>
                <w:noProof/>
                <w:sz w:val="26"/>
                <w:szCs w:val="26"/>
              </w:rPr>
              <w:t>71</w:t>
            </w:r>
            <w:r w:rsidRPr="00ED4EC1">
              <w:rPr>
                <w:noProof/>
                <w:sz w:val="26"/>
                <w:szCs w:val="26"/>
              </w:rPr>
              <w:t>/</w:t>
            </w:r>
            <w:r>
              <w:rPr>
                <w:noProof/>
                <w:sz w:val="26"/>
                <w:szCs w:val="26"/>
              </w:rPr>
              <w:t>KH</w:t>
            </w:r>
            <w:r w:rsidRPr="00ED4EC1">
              <w:rPr>
                <w:noProof/>
                <w:sz w:val="26"/>
                <w:szCs w:val="26"/>
              </w:rPr>
              <w:t>-</w:t>
            </w:r>
            <w:r w:rsidR="008C6968">
              <w:rPr>
                <w:noProof/>
                <w:sz w:val="26"/>
                <w:szCs w:val="26"/>
              </w:rPr>
              <w:t>TH</w:t>
            </w:r>
            <w:r w:rsidR="00B43846">
              <w:rPr>
                <w:noProof/>
                <w:sz w:val="26"/>
                <w:szCs w:val="26"/>
              </w:rPr>
              <w:t>PT</w:t>
            </w:r>
          </w:p>
          <w:p w:rsidR="001E1C54" w:rsidRPr="00ED4EC1" w:rsidRDefault="001E1C54" w:rsidP="0070621B">
            <w:pPr>
              <w:jc w:val="center"/>
              <w:rPr>
                <w:noProof/>
                <w:sz w:val="26"/>
                <w:szCs w:val="26"/>
              </w:rPr>
            </w:pPr>
          </w:p>
        </w:tc>
        <w:tc>
          <w:tcPr>
            <w:tcW w:w="7316" w:type="dxa"/>
          </w:tcPr>
          <w:p w:rsidR="001E1C54" w:rsidRPr="006D4483" w:rsidRDefault="00600769" w:rsidP="00B13B85">
            <w:pPr>
              <w:rPr>
                <w:b/>
                <w:sz w:val="26"/>
                <w:szCs w:val="26"/>
              </w:rPr>
            </w:pPr>
            <w:r>
              <w:rPr>
                <w:i/>
                <w:sz w:val="26"/>
                <w:szCs w:val="26"/>
              </w:rPr>
              <w:t xml:space="preserve">               </w:t>
            </w:r>
            <w:r w:rsidR="001E1C54">
              <w:rPr>
                <w:i/>
                <w:sz w:val="26"/>
                <w:szCs w:val="26"/>
              </w:rPr>
              <w:t>Phú Thọ</w:t>
            </w:r>
            <w:r w:rsidR="001E1C54" w:rsidRPr="006D4483">
              <w:rPr>
                <w:i/>
                <w:sz w:val="26"/>
                <w:szCs w:val="26"/>
              </w:rPr>
              <w:t xml:space="preserve">, ngày </w:t>
            </w:r>
            <w:r w:rsidR="00B13B85">
              <w:rPr>
                <w:i/>
                <w:sz w:val="26"/>
                <w:szCs w:val="26"/>
              </w:rPr>
              <w:t>12</w:t>
            </w:r>
            <w:r>
              <w:rPr>
                <w:i/>
                <w:sz w:val="26"/>
                <w:szCs w:val="26"/>
              </w:rPr>
              <w:t xml:space="preserve"> </w:t>
            </w:r>
            <w:r w:rsidR="001E1C54" w:rsidRPr="006D4483">
              <w:rPr>
                <w:i/>
                <w:sz w:val="26"/>
                <w:szCs w:val="26"/>
              </w:rPr>
              <w:t>tháng</w:t>
            </w:r>
            <w:r w:rsidR="00B27AEF">
              <w:rPr>
                <w:i/>
                <w:sz w:val="26"/>
                <w:szCs w:val="26"/>
              </w:rPr>
              <w:t xml:space="preserve"> </w:t>
            </w:r>
            <w:r w:rsidR="00B13B85">
              <w:rPr>
                <w:i/>
                <w:sz w:val="26"/>
                <w:szCs w:val="26"/>
              </w:rPr>
              <w:t>10</w:t>
            </w:r>
            <w:r>
              <w:rPr>
                <w:i/>
                <w:sz w:val="26"/>
                <w:szCs w:val="26"/>
              </w:rPr>
              <w:t xml:space="preserve"> </w:t>
            </w:r>
            <w:r w:rsidR="001E1C54" w:rsidRPr="006D4483">
              <w:rPr>
                <w:i/>
                <w:sz w:val="26"/>
                <w:szCs w:val="26"/>
              </w:rPr>
              <w:t>năm 20</w:t>
            </w:r>
            <w:r w:rsidR="00B43846">
              <w:rPr>
                <w:i/>
                <w:sz w:val="26"/>
                <w:szCs w:val="26"/>
              </w:rPr>
              <w:t>21</w:t>
            </w:r>
          </w:p>
        </w:tc>
      </w:tr>
    </w:tbl>
    <w:p w:rsidR="001E1C54" w:rsidRPr="00941543" w:rsidRDefault="001E1C54" w:rsidP="00B27AEF">
      <w:pPr>
        <w:spacing w:line="276" w:lineRule="auto"/>
        <w:jc w:val="center"/>
        <w:rPr>
          <w:b/>
          <w:bCs/>
          <w:color w:val="000000"/>
          <w:sz w:val="32"/>
          <w:szCs w:val="32"/>
        </w:rPr>
      </w:pPr>
      <w:r w:rsidRPr="00941543">
        <w:rPr>
          <w:b/>
          <w:bCs/>
          <w:color w:val="000000"/>
          <w:sz w:val="32"/>
          <w:szCs w:val="32"/>
        </w:rPr>
        <w:t>KẾ HOẠCH</w:t>
      </w:r>
    </w:p>
    <w:p w:rsidR="0070621B" w:rsidRPr="00B27AEF" w:rsidRDefault="00B27AEF" w:rsidP="00B27AEF">
      <w:pPr>
        <w:spacing w:line="276" w:lineRule="auto"/>
        <w:jc w:val="center"/>
        <w:rPr>
          <w:b/>
        </w:rPr>
      </w:pPr>
      <w:r w:rsidRPr="00B27AEF">
        <w:rPr>
          <w:b/>
        </w:rPr>
        <w:t xml:space="preserve">Triển khai thực hiện thông tư 23/TT-BCA năm học </w:t>
      </w:r>
      <w:r w:rsidR="00941543" w:rsidRPr="00B27AEF">
        <w:rPr>
          <w:b/>
        </w:rPr>
        <w:t xml:space="preserve"> 20</w:t>
      </w:r>
      <w:r w:rsidR="00B43846">
        <w:rPr>
          <w:b/>
        </w:rPr>
        <w:t>21</w:t>
      </w:r>
      <w:r w:rsidR="00676AE8" w:rsidRPr="00B27AEF">
        <w:rPr>
          <w:b/>
        </w:rPr>
        <w:t>-202</w:t>
      </w:r>
      <w:r w:rsidR="00B43846">
        <w:rPr>
          <w:b/>
        </w:rPr>
        <w:t>2</w:t>
      </w:r>
    </w:p>
    <w:p w:rsidR="00872769" w:rsidRPr="00941543" w:rsidRDefault="00872769" w:rsidP="00B27AEF">
      <w:pPr>
        <w:spacing w:line="276" w:lineRule="auto"/>
        <w:jc w:val="center"/>
        <w:rPr>
          <w:sz w:val="32"/>
          <w:szCs w:val="32"/>
        </w:rPr>
      </w:pPr>
    </w:p>
    <w:p w:rsidR="001E1C54" w:rsidRDefault="001E1C54" w:rsidP="00B27AEF">
      <w:pPr>
        <w:spacing w:line="276" w:lineRule="auto"/>
        <w:ind w:firstLine="720"/>
        <w:rPr>
          <w:bCs/>
          <w:color w:val="000000"/>
        </w:rPr>
      </w:pPr>
      <w:r>
        <w:rPr>
          <w:bCs/>
          <w:color w:val="000000"/>
        </w:rPr>
        <w:t>Căn cứ TT số 23/TT-BCA, ngày 27 tháng 4 năm 2012 về việc Quy định về khu dân cư, xã, phường, thị trấn, cơ quan, doanh nghiệp, nhà trường đạt tiêu chuẩn “An toan về an ninh, trật tự”;</w:t>
      </w:r>
    </w:p>
    <w:p w:rsidR="00941543" w:rsidRDefault="001E1C54" w:rsidP="00B27AEF">
      <w:pPr>
        <w:spacing w:line="276" w:lineRule="auto"/>
        <w:ind w:firstLine="720"/>
        <w:rPr>
          <w:color w:val="000000"/>
        </w:rPr>
      </w:pPr>
      <w:r>
        <w:rPr>
          <w:bCs/>
          <w:color w:val="000000"/>
        </w:rPr>
        <w:t xml:space="preserve">Nay trường </w:t>
      </w:r>
      <w:r w:rsidR="0070621B">
        <w:rPr>
          <w:bCs/>
          <w:color w:val="000000"/>
        </w:rPr>
        <w:t xml:space="preserve">Tiểu học </w:t>
      </w:r>
      <w:r>
        <w:rPr>
          <w:bCs/>
          <w:color w:val="000000"/>
        </w:rPr>
        <w:t>Phú Thọ  xây dựng kế hoạch trường học an toàn</w:t>
      </w:r>
      <w:r w:rsidR="00676AE8">
        <w:rPr>
          <w:bCs/>
          <w:color w:val="000000"/>
        </w:rPr>
        <w:t xml:space="preserve"> về an ninh trật tự năm học 20</w:t>
      </w:r>
      <w:r w:rsidR="00B43846">
        <w:rPr>
          <w:bCs/>
          <w:color w:val="000000"/>
        </w:rPr>
        <w:t>21</w:t>
      </w:r>
      <w:r w:rsidR="00CE5AD2">
        <w:rPr>
          <w:bCs/>
          <w:color w:val="000000"/>
        </w:rPr>
        <w:t>-20</w:t>
      </w:r>
      <w:r w:rsidR="00676AE8">
        <w:rPr>
          <w:bCs/>
          <w:color w:val="000000"/>
        </w:rPr>
        <w:t>2</w:t>
      </w:r>
      <w:r w:rsidR="00B43846">
        <w:rPr>
          <w:bCs/>
          <w:color w:val="000000"/>
        </w:rPr>
        <w:t>2</w:t>
      </w:r>
      <w:r w:rsidR="00941543">
        <w:rPr>
          <w:bCs/>
          <w:color w:val="000000"/>
        </w:rPr>
        <w:t xml:space="preserve"> gồm các nội dung sau</w:t>
      </w:r>
      <w:r>
        <w:rPr>
          <w:bCs/>
          <w:color w:val="000000"/>
        </w:rPr>
        <w:t>:</w:t>
      </w:r>
    </w:p>
    <w:p w:rsidR="001E1C54" w:rsidRDefault="00A71057" w:rsidP="00B27AEF">
      <w:pPr>
        <w:spacing w:line="276" w:lineRule="auto"/>
        <w:ind w:firstLine="720"/>
        <w:rPr>
          <w:color w:val="000000"/>
        </w:rPr>
      </w:pPr>
      <w:r>
        <w:rPr>
          <w:b/>
          <w:bCs/>
          <w:color w:val="000000"/>
        </w:rPr>
        <w:t>I. Mục đích, yêu cầu</w:t>
      </w:r>
    </w:p>
    <w:p w:rsidR="001E1C54" w:rsidRDefault="001E1C54" w:rsidP="00B27AEF">
      <w:pPr>
        <w:spacing w:line="276" w:lineRule="auto"/>
        <w:ind w:firstLine="720"/>
        <w:rPr>
          <w:color w:val="000000"/>
        </w:rPr>
      </w:pPr>
      <w:r>
        <w:rPr>
          <w:b/>
          <w:bCs/>
          <w:color w:val="000000"/>
        </w:rPr>
        <w:t>1.</w:t>
      </w:r>
      <w:r>
        <w:rPr>
          <w:color w:val="000000"/>
        </w:rPr>
        <w:t> Xây dựng “Trường học an toàn về an ninh trật tự” nhằm tạo ra môi trường an toàn, đảm bảo các hoạt động bình thường về dạy và học tại các trường học, góp phần giữ vững an ninh trật tự trên địa bàn.</w:t>
      </w:r>
    </w:p>
    <w:p w:rsidR="001E1C54" w:rsidRDefault="001E1C54" w:rsidP="00B27AEF">
      <w:pPr>
        <w:spacing w:line="276" w:lineRule="auto"/>
        <w:ind w:firstLine="720"/>
        <w:rPr>
          <w:color w:val="000000"/>
        </w:rPr>
      </w:pPr>
      <w:r>
        <w:rPr>
          <w:b/>
          <w:bCs/>
          <w:color w:val="000000"/>
        </w:rPr>
        <w:t>2.</w:t>
      </w:r>
      <w:r>
        <w:rPr>
          <w:color w:val="000000"/>
        </w:rPr>
        <w:t> Tạo sự chuyển biến sâu sắc trong nhận thức của cán bộ, giáo viên, nhân viên, Ban Đại diện Cha mẹ học sinh; huy động sự phối hợp,</w:t>
      </w:r>
      <w:r w:rsidR="00F3203F">
        <w:rPr>
          <w:color w:val="000000"/>
        </w:rPr>
        <w:t xml:space="preserve"> </w:t>
      </w:r>
      <w:r>
        <w:rPr>
          <w:color w:val="000000"/>
        </w:rPr>
        <w:t>giúp đỡ của các ban, ngành, đoàn thể, chính quyền địa phương, phát huy sức mạnh của cả hệ thống chính trị trong việc giáo dục và bảo vệ thế hệ trẻ.</w:t>
      </w:r>
    </w:p>
    <w:p w:rsidR="001E1C54" w:rsidRDefault="001E1C54" w:rsidP="00B27AEF">
      <w:pPr>
        <w:spacing w:line="276" w:lineRule="auto"/>
        <w:ind w:firstLine="720"/>
        <w:rPr>
          <w:color w:val="000000"/>
        </w:rPr>
      </w:pPr>
      <w:r>
        <w:rPr>
          <w:b/>
          <w:bCs/>
          <w:color w:val="000000"/>
        </w:rPr>
        <w:t>3.</w:t>
      </w:r>
      <w:r>
        <w:rPr>
          <w:color w:val="000000"/>
        </w:rPr>
        <w:t> Nâng cao hơn nữa chất lượng việc tự quản, tự phòng ngừa, tự bảo vệ của cán bộ,</w:t>
      </w:r>
      <w:r w:rsidR="00A71057" w:rsidRPr="00A71057">
        <w:rPr>
          <w:color w:val="000000"/>
        </w:rPr>
        <w:t xml:space="preserve"> </w:t>
      </w:r>
      <w:r w:rsidR="00A71057">
        <w:rPr>
          <w:color w:val="000000"/>
        </w:rPr>
        <w:t>giáo viên,</w:t>
      </w:r>
      <w:r>
        <w:rPr>
          <w:color w:val="000000"/>
        </w:rPr>
        <w:t xml:space="preserve"> nhân viên và học sinh.</w:t>
      </w:r>
    </w:p>
    <w:p w:rsidR="001E1C54" w:rsidRDefault="001E1C54" w:rsidP="00B27AEF">
      <w:pPr>
        <w:spacing w:line="276" w:lineRule="auto"/>
        <w:ind w:firstLine="720"/>
        <w:rPr>
          <w:color w:val="000000"/>
        </w:rPr>
      </w:pPr>
      <w:r>
        <w:rPr>
          <w:b/>
          <w:bCs/>
          <w:color w:val="000000"/>
        </w:rPr>
        <w:t>4.</w:t>
      </w:r>
      <w:r>
        <w:rPr>
          <w:color w:val="000000"/>
        </w:rPr>
        <w:t> Củng cố mối quan hệ giữa nhà trường, Công an phường, ban an ninh khu phố và các ban, ngành, đoàn thể trong việc xây dựng “Trường học an toàn về ANTT” và thực hiện nhiệm vụ, giải pháp đấu tranh, phòng ngừa hoạt động vi phạm pháp luật trong học sinh trên địa bàn.</w:t>
      </w:r>
    </w:p>
    <w:p w:rsidR="001E1C54" w:rsidRDefault="001E1C54" w:rsidP="00B27AEF">
      <w:pPr>
        <w:spacing w:line="276" w:lineRule="auto"/>
        <w:ind w:firstLine="720"/>
        <w:rPr>
          <w:color w:val="000000"/>
        </w:rPr>
      </w:pPr>
      <w:r>
        <w:rPr>
          <w:b/>
          <w:bCs/>
          <w:color w:val="000000"/>
        </w:rPr>
        <w:t>5.</w:t>
      </w:r>
      <w:r>
        <w:rPr>
          <w:color w:val="000000"/>
        </w:rPr>
        <w:t> Xác định trách nhiệm giáo dục, phòng ngừa những vi phạm là chính ; xây dựng môi trường giáo dục rộng khắp đến tận gia đình là biện pháp cơ bản.</w:t>
      </w:r>
    </w:p>
    <w:p w:rsidR="001E1C54" w:rsidRDefault="001E1C54" w:rsidP="00B27AEF">
      <w:pPr>
        <w:spacing w:line="276" w:lineRule="auto"/>
        <w:ind w:firstLine="720"/>
        <w:rPr>
          <w:color w:val="000000"/>
        </w:rPr>
      </w:pPr>
      <w:r>
        <w:rPr>
          <w:b/>
          <w:bCs/>
          <w:color w:val="000000"/>
        </w:rPr>
        <w:t>II. Các tiêu chuẩn của "Trường học an toàn về ANTT"</w:t>
      </w:r>
    </w:p>
    <w:p w:rsidR="001E1C54" w:rsidRDefault="001E1C54" w:rsidP="00B27AEF">
      <w:pPr>
        <w:spacing w:line="276" w:lineRule="auto"/>
        <w:ind w:firstLine="720"/>
        <w:rPr>
          <w:color w:val="000000"/>
        </w:rPr>
      </w:pPr>
      <w:r>
        <w:rPr>
          <w:b/>
          <w:bCs/>
          <w:color w:val="000000"/>
        </w:rPr>
        <w:t>1.</w:t>
      </w:r>
      <w:r>
        <w:rPr>
          <w:color w:val="000000"/>
        </w:rPr>
        <w:t> Tổ chức triển khai thực hiện có hiệu quả các Chỉ thị, Nghị quyết và văn bản của các cấp về công tác an ninh trật tự, an toàn giao thông.</w:t>
      </w:r>
    </w:p>
    <w:p w:rsidR="001E1C54" w:rsidRDefault="001E1C54" w:rsidP="00B27AEF">
      <w:pPr>
        <w:spacing w:line="276" w:lineRule="auto"/>
        <w:ind w:firstLine="720"/>
        <w:rPr>
          <w:color w:val="000000"/>
        </w:rPr>
      </w:pPr>
      <w:r>
        <w:rPr>
          <w:b/>
          <w:bCs/>
          <w:color w:val="000000"/>
        </w:rPr>
        <w:t>2.</w:t>
      </w:r>
      <w:r>
        <w:rPr>
          <w:color w:val="000000"/>
        </w:rPr>
        <w:t> Trong nhà trường không xảy ra tội phạm hình sự; không có người mua bán, vận chuyển, tàng trữ, sử dụng chất kích thích, ma túy.</w:t>
      </w:r>
    </w:p>
    <w:p w:rsidR="001E1C54" w:rsidRDefault="001E1C54" w:rsidP="00B27AEF">
      <w:pPr>
        <w:spacing w:line="276" w:lineRule="auto"/>
        <w:ind w:firstLine="720"/>
        <w:rPr>
          <w:color w:val="000000"/>
        </w:rPr>
      </w:pPr>
      <w:r>
        <w:rPr>
          <w:b/>
          <w:bCs/>
          <w:color w:val="000000"/>
        </w:rPr>
        <w:t>3.</w:t>
      </w:r>
      <w:r>
        <w:rPr>
          <w:color w:val="000000"/>
        </w:rPr>
        <w:t> Không có hành vi, vi phạm pháp luật về PCCC; không có tai nạn giao thông, trộm cắp, cố ý gây thương tích do lỗi của người trong cơ quan; không có người vi phạm xử phạt hành chính.</w:t>
      </w:r>
    </w:p>
    <w:p w:rsidR="001E1C54" w:rsidRDefault="001E1C54" w:rsidP="00B27AEF">
      <w:pPr>
        <w:spacing w:line="276" w:lineRule="auto"/>
        <w:ind w:firstLine="720"/>
        <w:rPr>
          <w:color w:val="000000"/>
        </w:rPr>
      </w:pPr>
      <w:r>
        <w:rPr>
          <w:b/>
          <w:bCs/>
          <w:color w:val="000000"/>
        </w:rPr>
        <w:t>4.</w:t>
      </w:r>
      <w:r>
        <w:rPr>
          <w:color w:val="000000"/>
        </w:rPr>
        <w:t>Trong nhà trường không có người đánh bạc, mại dâm, mê tín dị đoan, hoặc sử dụng, lưu truyền văn hóa cấm lưu hành.</w:t>
      </w:r>
    </w:p>
    <w:p w:rsidR="001E1C54" w:rsidRDefault="001E1C54" w:rsidP="00B27AEF">
      <w:pPr>
        <w:spacing w:line="276" w:lineRule="auto"/>
        <w:ind w:firstLine="720"/>
        <w:rPr>
          <w:color w:val="000000"/>
        </w:rPr>
      </w:pPr>
      <w:r>
        <w:rPr>
          <w:b/>
          <w:bCs/>
          <w:color w:val="000000"/>
        </w:rPr>
        <w:lastRenderedPageBreak/>
        <w:t>5.</w:t>
      </w:r>
      <w:r>
        <w:rPr>
          <w:color w:val="000000"/>
        </w:rPr>
        <w:t> Trong nhà trường không có tham nhũng, tiêu cực, gây thất thoát, thiệt hại tài sản nhà nước.</w:t>
      </w:r>
    </w:p>
    <w:p w:rsidR="001E1C54" w:rsidRDefault="001E1C54" w:rsidP="00B27AEF">
      <w:pPr>
        <w:spacing w:line="276" w:lineRule="auto"/>
        <w:ind w:firstLine="720"/>
        <w:rPr>
          <w:color w:val="000000"/>
        </w:rPr>
      </w:pPr>
      <w:r>
        <w:rPr>
          <w:b/>
          <w:bCs/>
          <w:color w:val="000000"/>
        </w:rPr>
        <w:t>6.</w:t>
      </w:r>
      <w:r>
        <w:rPr>
          <w:color w:val="000000"/>
        </w:rPr>
        <w:t> Trong nhà trường không xảy ra cháy nổ, tai nạn lao động gây thiệt hại về người và tài sản của nhà nước.</w:t>
      </w:r>
    </w:p>
    <w:p w:rsidR="001E1C54" w:rsidRDefault="001E1C54" w:rsidP="00B27AEF">
      <w:pPr>
        <w:spacing w:line="276" w:lineRule="auto"/>
        <w:ind w:firstLine="720"/>
        <w:rPr>
          <w:color w:val="000000"/>
        </w:rPr>
      </w:pPr>
      <w:r>
        <w:rPr>
          <w:b/>
          <w:bCs/>
          <w:color w:val="000000"/>
          <w:lang w:val="de-DE"/>
        </w:rPr>
        <w:t>III. Nội dung, biện pháp</w:t>
      </w:r>
    </w:p>
    <w:p w:rsidR="001E1C54" w:rsidRDefault="001E1C54" w:rsidP="00B27AEF">
      <w:pPr>
        <w:spacing w:line="276" w:lineRule="auto"/>
        <w:ind w:firstLine="720"/>
        <w:rPr>
          <w:color w:val="000000"/>
        </w:rPr>
      </w:pPr>
      <w:r>
        <w:rPr>
          <w:b/>
          <w:bCs/>
          <w:color w:val="000000"/>
          <w:lang w:val="de-DE"/>
        </w:rPr>
        <w:t>1. Đẩy mạnh công tác tuyên truyền, giáo dục nâng cao nhận thức pháp luật trong đội ngũ CB-GV-NV và HS toàn trường</w:t>
      </w:r>
    </w:p>
    <w:p w:rsidR="001E1C54" w:rsidRDefault="001E1C54" w:rsidP="00926A2D">
      <w:pPr>
        <w:spacing w:line="276" w:lineRule="auto"/>
        <w:ind w:firstLine="720"/>
        <w:rPr>
          <w:color w:val="000000"/>
        </w:rPr>
      </w:pPr>
      <w:r>
        <w:rPr>
          <w:color w:val="000000"/>
          <w:lang w:val="de-DE"/>
        </w:rPr>
        <w:t>- Tổ chức công tác tuyên truyền các văn bản của Đảng, nhà nước, cấp ủy, chính quyền các cấp liên quan ANTT; những quy định của pháp luật về phòng chống tội phạm, phòng chống ma túy, phòng chống HIV/AIDS, phòng chống tệ nạn xã hội, luật ATGT; những quy định của ngành GD&amp;DT về đạo đức nhà giáo, về rèn luyện phẩm chất đạo đức của học sinh; nội quy, quy định của  nhà trường về công tác bảo vệ ANTT</w:t>
      </w:r>
      <w:r w:rsidR="00A71057">
        <w:rPr>
          <w:color w:val="000000"/>
          <w:lang w:val="de-DE"/>
        </w:rPr>
        <w:t>,</w:t>
      </w:r>
      <w:r>
        <w:rPr>
          <w:color w:val="000000"/>
          <w:lang w:val="de-DE"/>
        </w:rPr>
        <w:t>...</w:t>
      </w:r>
      <w:r w:rsidR="00A71057">
        <w:rPr>
          <w:color w:val="000000"/>
          <w:lang w:val="de-DE"/>
        </w:rPr>
        <w:t xml:space="preserve"> </w:t>
      </w:r>
      <w:r>
        <w:rPr>
          <w:color w:val="000000"/>
          <w:lang w:val="de-DE"/>
        </w:rPr>
        <w:t>nhằm nâng cao ý thức chấp hành pháp luật trong cán bộ, giáo viên và học sinh.</w:t>
      </w:r>
    </w:p>
    <w:p w:rsidR="001E1C54" w:rsidRDefault="00872769" w:rsidP="00926A2D">
      <w:pPr>
        <w:spacing w:line="276" w:lineRule="auto"/>
        <w:ind w:firstLine="720"/>
        <w:rPr>
          <w:color w:val="000000"/>
          <w:lang w:val="de-DE"/>
        </w:rPr>
      </w:pPr>
      <w:r>
        <w:rPr>
          <w:color w:val="000000"/>
          <w:lang w:val="de-DE"/>
        </w:rPr>
        <w:t xml:space="preserve">- </w:t>
      </w:r>
      <w:r w:rsidR="001E1C54">
        <w:rPr>
          <w:color w:val="000000"/>
          <w:lang w:val="de-DE"/>
        </w:rPr>
        <w:t>Tổ chức kí cam kết xây dựng "Trường học an toàn về ANTT" giữa các lớp học, các chi đội, gắn với từng học sinh, kí cam kết về ATGT, phòng chống ma túy, tệ nạn xã hội, chấp hành pháp luật, quy định của nhà trường.</w:t>
      </w:r>
    </w:p>
    <w:p w:rsidR="0059787B" w:rsidRDefault="0059787B" w:rsidP="00926A2D">
      <w:pPr>
        <w:spacing w:line="276" w:lineRule="auto"/>
        <w:ind w:firstLine="720"/>
        <w:rPr>
          <w:color w:val="000000"/>
        </w:rPr>
      </w:pPr>
      <w:r>
        <w:rPr>
          <w:color w:val="000000"/>
          <w:lang w:val="de-DE"/>
        </w:rPr>
        <w:t>- Tuyên truyền cách xem và chắ</w:t>
      </w:r>
      <w:r w:rsidR="00A71057">
        <w:rPr>
          <w:color w:val="000000"/>
          <w:lang w:val="de-DE"/>
        </w:rPr>
        <w:t>t</w:t>
      </w:r>
      <w:r>
        <w:rPr>
          <w:color w:val="000000"/>
          <w:lang w:val="de-DE"/>
        </w:rPr>
        <w:t xml:space="preserve"> lọc thông tin trên không gian mạng. </w:t>
      </w:r>
    </w:p>
    <w:p w:rsidR="001E1C54" w:rsidRDefault="001E1C54" w:rsidP="00B27AEF">
      <w:pPr>
        <w:spacing w:line="276" w:lineRule="auto"/>
        <w:ind w:firstLine="720"/>
        <w:rPr>
          <w:color w:val="000000"/>
        </w:rPr>
      </w:pPr>
      <w:r>
        <w:rPr>
          <w:b/>
          <w:bCs/>
          <w:color w:val="000000"/>
          <w:lang w:val="de-DE"/>
        </w:rPr>
        <w:t>2. Kiện toàn công tác tổ chức</w:t>
      </w:r>
    </w:p>
    <w:p w:rsidR="001E1C54" w:rsidRDefault="001E1C54" w:rsidP="00926A2D">
      <w:pPr>
        <w:spacing w:line="276" w:lineRule="auto"/>
        <w:ind w:firstLine="720"/>
        <w:rPr>
          <w:color w:val="000000"/>
        </w:rPr>
      </w:pPr>
      <w:r>
        <w:rPr>
          <w:color w:val="000000"/>
          <w:lang w:val="de-DE"/>
        </w:rPr>
        <w:t>- Củng cố, kiện toàn Ban Chỉ đạo phòng chống tội phạm, phòng chống ma túy, HIV/AIDS và tệ nạn xã hội.</w:t>
      </w:r>
    </w:p>
    <w:p w:rsidR="001E1C54" w:rsidRDefault="001E1C54" w:rsidP="00926A2D">
      <w:pPr>
        <w:spacing w:line="276" w:lineRule="auto"/>
        <w:ind w:firstLine="720"/>
        <w:rPr>
          <w:color w:val="000000"/>
        </w:rPr>
      </w:pPr>
      <w:r>
        <w:rPr>
          <w:color w:val="000000"/>
          <w:lang w:val="de-DE"/>
        </w:rPr>
        <w:t>- Thành lập Đội Sao đỏ, đội Lá xanh các lớp.</w:t>
      </w:r>
    </w:p>
    <w:p w:rsidR="001E1C54" w:rsidRDefault="001E1C54" w:rsidP="00926A2D">
      <w:pPr>
        <w:spacing w:line="276" w:lineRule="auto"/>
        <w:ind w:firstLine="720"/>
        <w:rPr>
          <w:color w:val="000000"/>
          <w:lang w:val="de-DE"/>
        </w:rPr>
      </w:pPr>
      <w:r>
        <w:rPr>
          <w:color w:val="000000"/>
          <w:lang w:val="de-DE"/>
        </w:rPr>
        <w:t>- Quy định nhiệm vụ cụ thể của lực lượng bảo vệ, lực lượng xung kích, đội Sao đỏ, đội Lá xanh.</w:t>
      </w:r>
    </w:p>
    <w:p w:rsidR="001E1C54" w:rsidRDefault="001E1C54" w:rsidP="00B27AEF">
      <w:pPr>
        <w:spacing w:line="276" w:lineRule="auto"/>
        <w:ind w:firstLine="720"/>
        <w:rPr>
          <w:color w:val="000000"/>
        </w:rPr>
      </w:pPr>
      <w:r>
        <w:rPr>
          <w:b/>
          <w:bCs/>
          <w:color w:val="000000"/>
          <w:lang w:val="de-DE"/>
        </w:rPr>
        <w:t>3. Xây dựng quy chế phối hợp giữa nhà trường, gia đình, lực lượng công an và các cơ quan, tổ chức về </w:t>
      </w:r>
      <w:r>
        <w:rPr>
          <w:color w:val="000000"/>
          <w:lang w:val="de-DE"/>
        </w:rPr>
        <w:t>“</w:t>
      </w:r>
      <w:r>
        <w:rPr>
          <w:b/>
          <w:bCs/>
          <w:color w:val="000000"/>
          <w:lang w:val="de-DE"/>
        </w:rPr>
        <w:t>Trường học an toàn về ANTT</w:t>
      </w:r>
      <w:r>
        <w:rPr>
          <w:color w:val="000000"/>
          <w:lang w:val="de-DE"/>
        </w:rPr>
        <w:t>”</w:t>
      </w:r>
    </w:p>
    <w:p w:rsidR="001E1C54" w:rsidRDefault="001E1C54" w:rsidP="00926A2D">
      <w:pPr>
        <w:spacing w:line="276" w:lineRule="auto"/>
        <w:ind w:firstLine="720"/>
        <w:rPr>
          <w:color w:val="000000"/>
        </w:rPr>
      </w:pPr>
      <w:r>
        <w:rPr>
          <w:color w:val="000000"/>
          <w:lang w:val="de-DE"/>
        </w:rPr>
        <w:t xml:space="preserve">- Phối hợp Ban Công an </w:t>
      </w:r>
      <w:r w:rsidR="0070621B">
        <w:rPr>
          <w:color w:val="000000"/>
          <w:lang w:val="de-DE"/>
        </w:rPr>
        <w:t>phường Phú Thọ</w:t>
      </w:r>
      <w:r>
        <w:rPr>
          <w:color w:val="000000"/>
          <w:lang w:val="de-DE"/>
        </w:rPr>
        <w:t>, bổ sung quy chế phối hợp hoạt động. Xác định rõ trách nhiệm, vai trò, vị trí, chức năng, nhiệm vụ của từng lực lượng trong thực hiện công tác đảm bảo ANTT trường học tại nhà trường. Việc trao đổi thông tin và giải quyết các vụ việc liên quan ANTT tại các trường học giữa các lực lượng phải đảm bảo yếu tố chặt chẽ, kịp thời và khách quan.</w:t>
      </w:r>
    </w:p>
    <w:p w:rsidR="001E1C54" w:rsidRDefault="001E1C54" w:rsidP="00926A2D">
      <w:pPr>
        <w:spacing w:line="276" w:lineRule="auto"/>
        <w:ind w:firstLine="720"/>
        <w:rPr>
          <w:color w:val="000000"/>
        </w:rPr>
      </w:pPr>
      <w:r>
        <w:rPr>
          <w:color w:val="000000"/>
          <w:lang w:val="de-DE"/>
        </w:rPr>
        <w:t>- Phối hợp chặt chẽ với các gia đình học sinh trong quản lý, giáo dục con em mình. Duy trì thường xuyên việc gặp gỡ Hội Cha mẹ học sinh để nắm tình hình học tập rèn luyện của từng em tại trường học cũng như tại gia đình để kịp thời có phương hướng giải quyết hợp tình, hợp lý.</w:t>
      </w:r>
    </w:p>
    <w:p w:rsidR="001E1C54" w:rsidRDefault="001E1C54" w:rsidP="00926A2D">
      <w:pPr>
        <w:spacing w:line="276" w:lineRule="auto"/>
        <w:ind w:firstLine="720"/>
        <w:rPr>
          <w:color w:val="000000"/>
        </w:rPr>
      </w:pPr>
      <w:r>
        <w:rPr>
          <w:color w:val="000000"/>
          <w:lang w:val="de-DE"/>
        </w:rPr>
        <w:t>- Tăng cường công tác quản lý đối với nhân viên bảo vệ, trách nhiệm tổ hành chính, trách nhiệm giáo viên chủ nhiệm. </w:t>
      </w:r>
      <w:r>
        <w:rPr>
          <w:color w:val="000000"/>
        </w:rPr>
        <w:t>X</w:t>
      </w:r>
      <w:r w:rsidR="00872769">
        <w:rPr>
          <w:color w:val="000000"/>
        </w:rPr>
        <w:t>ây dựng mối quan hệ phối hợp giữ</w:t>
      </w:r>
      <w:r>
        <w:rPr>
          <w:color w:val="000000"/>
        </w:rPr>
        <w:t>a các lớp, các tổ chức, bộ phận trong trường học. Phát huy hết tinh thần trách nhiệm, bảo vệ tốt tài sản nhà trường, kịp thời phát hiện và ngăn chặn các hành vi vi phạm kỷ luật nhà trường, vi phạm pháp luật trong học sinh. Kịp thời biểu dương, khen thưởng những cá nhân, tập thể có thành tích xuất sắc trong đảm bảo ANTT trường học.</w:t>
      </w:r>
    </w:p>
    <w:p w:rsidR="001E1C54" w:rsidRDefault="001E1C54" w:rsidP="00B27AEF">
      <w:pPr>
        <w:spacing w:line="276" w:lineRule="auto"/>
        <w:ind w:firstLine="720"/>
        <w:rPr>
          <w:color w:val="000000"/>
        </w:rPr>
      </w:pPr>
      <w:r>
        <w:rPr>
          <w:b/>
          <w:bCs/>
          <w:color w:val="000000"/>
        </w:rPr>
        <w:lastRenderedPageBreak/>
        <w:t>4. Đẩy mạnh công tác phòng ngừa, ngăn chặn các hoạt động vi phạm pháp luật xung quanh trường học</w:t>
      </w:r>
    </w:p>
    <w:p w:rsidR="001E1C54" w:rsidRDefault="001E1C54" w:rsidP="00926A2D">
      <w:pPr>
        <w:spacing w:line="276" w:lineRule="auto"/>
        <w:ind w:firstLine="720"/>
        <w:rPr>
          <w:color w:val="000000"/>
        </w:rPr>
      </w:pPr>
      <w:r>
        <w:rPr>
          <w:color w:val="000000"/>
        </w:rPr>
        <w:t>- Cung cấp thông tin cho lực lượng công an  nắm tình hình, lên danh sách những học sinh cá biệt, có quan hệ giao lưu không lành mạnh với các đối tượng hình sự, đối tượng vi phạm pháp luật, tệ nạn xã hội để có biện pháp giáo dục hợp lý. Đối với những học sinh vi phạm đã giáo dục nhiều lần nhưng không sửa chữa và tiếp tục có biểu hiện liên quan đến tệ nạn xã hội, bạo lực học đường, vi phạm pháp luật cần phải có biện pháp xử lý nghiêm khắc.</w:t>
      </w:r>
    </w:p>
    <w:p w:rsidR="001E1C54" w:rsidRDefault="001E1C54" w:rsidP="00926A2D">
      <w:pPr>
        <w:spacing w:line="276" w:lineRule="auto"/>
        <w:ind w:firstLine="720"/>
        <w:rPr>
          <w:color w:val="000000"/>
        </w:rPr>
      </w:pPr>
      <w:r>
        <w:rPr>
          <w:color w:val="000000"/>
        </w:rPr>
        <w:t>- Cùng chính quyền địa phương và các lực lượng chức năng tăng cường công tác đảm bảo ANTT khu vực xung quanh trường học, đề xuất địa phương cho các hàng quán kinh doanh ăn uống, nước giải khát, Internet, ký cam kết không bán bia rượu, thuốc lá và các chất kích thích khác cho học sinh. Tăng cường kiểm tra, không để học sinh bỏ học, bỏ tiết để la cà hàng quán hoặc thực hiện các hành vi vi phạm kỷ luật nhà trường.</w:t>
      </w:r>
    </w:p>
    <w:p w:rsidR="001E1C54" w:rsidRDefault="001E1C54" w:rsidP="00926A2D">
      <w:pPr>
        <w:spacing w:line="276" w:lineRule="auto"/>
        <w:ind w:firstLine="720"/>
        <w:rPr>
          <w:color w:val="000000"/>
        </w:rPr>
      </w:pPr>
      <w:r>
        <w:rPr>
          <w:color w:val="000000"/>
        </w:rPr>
        <w:t xml:space="preserve">- Thực hiện tốt công tác tuần tra kiểm soát ANTT quanh trường học, </w:t>
      </w:r>
      <w:r w:rsidR="0070621B">
        <w:rPr>
          <w:color w:val="000000"/>
        </w:rPr>
        <w:t xml:space="preserve">không để </w:t>
      </w:r>
      <w:r>
        <w:rPr>
          <w:color w:val="000000"/>
        </w:rPr>
        <w:t>thanh thiếu niên hư hỏng tụ tập gây rối trật tự công cộng, ATGT</w:t>
      </w:r>
      <w:r w:rsidR="0070621B">
        <w:rPr>
          <w:color w:val="000000"/>
        </w:rPr>
        <w:t xml:space="preserve"> trước cổng trường</w:t>
      </w:r>
      <w:r>
        <w:rPr>
          <w:color w:val="000000"/>
        </w:rPr>
        <w:t xml:space="preserve">; ngăn chặn, xử lý nghiêm các trường hợp chặn đường xin </w:t>
      </w:r>
      <w:r w:rsidR="00872769">
        <w:rPr>
          <w:color w:val="000000"/>
        </w:rPr>
        <w:t>tiền</w:t>
      </w:r>
      <w:r>
        <w:rPr>
          <w:color w:val="000000"/>
        </w:rPr>
        <w:t xml:space="preserve"> học sinh, đánh học sinh</w:t>
      </w:r>
      <w:r w:rsidR="00A71057">
        <w:rPr>
          <w:color w:val="000000"/>
        </w:rPr>
        <w:t>,</w:t>
      </w:r>
      <w:r>
        <w:rPr>
          <w:color w:val="000000"/>
        </w:rPr>
        <w:t>...</w:t>
      </w:r>
      <w:r w:rsidR="00A71057">
        <w:rPr>
          <w:color w:val="000000"/>
        </w:rPr>
        <w:t xml:space="preserve"> </w:t>
      </w:r>
      <w:r>
        <w:rPr>
          <w:color w:val="000000"/>
        </w:rPr>
        <w:t>bảo vệ các em khỏi bị những đối tượng xấu lôi kéo vào các hoạt động vi phạm pháp luật, tạo môi trường an toàn cho học sinh khi đến trường.</w:t>
      </w:r>
    </w:p>
    <w:p w:rsidR="001E1C54" w:rsidRDefault="001E1C54" w:rsidP="00B27AEF">
      <w:pPr>
        <w:spacing w:line="276" w:lineRule="auto"/>
        <w:ind w:firstLine="720"/>
        <w:rPr>
          <w:b/>
          <w:bCs/>
          <w:color w:val="000000"/>
        </w:rPr>
      </w:pPr>
      <w:r>
        <w:rPr>
          <w:b/>
          <w:bCs/>
          <w:color w:val="000000"/>
        </w:rPr>
        <w:t>IV. Tổ chức thực hiện</w:t>
      </w:r>
    </w:p>
    <w:p w:rsidR="00F3203F" w:rsidRPr="00F3203F" w:rsidRDefault="00F3203F" w:rsidP="00DD6C6F">
      <w:pPr>
        <w:pStyle w:val="NormalWeb"/>
        <w:spacing w:before="0" w:beforeAutospacing="0" w:after="0" w:afterAutospacing="0" w:line="276" w:lineRule="auto"/>
        <w:ind w:firstLine="720"/>
        <w:jc w:val="both"/>
        <w:rPr>
          <w:sz w:val="28"/>
          <w:szCs w:val="28"/>
        </w:rPr>
      </w:pPr>
      <w:r>
        <w:rPr>
          <w:sz w:val="28"/>
          <w:szCs w:val="28"/>
        </w:rPr>
        <w:t xml:space="preserve">-  </w:t>
      </w:r>
      <w:r w:rsidRPr="00F3203F">
        <w:rPr>
          <w:sz w:val="28"/>
          <w:szCs w:val="28"/>
        </w:rPr>
        <w:t>Hiệu trưởng triển khai thực hiện Thông tư số 23/2012/TT-BCA</w:t>
      </w:r>
      <w:r>
        <w:rPr>
          <w:sz w:val="28"/>
          <w:szCs w:val="28"/>
        </w:rPr>
        <w:t xml:space="preserve"> </w:t>
      </w:r>
      <w:r w:rsidRPr="00F3203F">
        <w:rPr>
          <w:sz w:val="28"/>
          <w:szCs w:val="28"/>
        </w:rPr>
        <w:t xml:space="preserve">quy định về khu dân cư, xã, phường, thị trấn, cơ quan, doanh nghiệp, nhà trường đạt tiêu chuẩn “An toàn về an ninh, trật tự”. </w:t>
      </w:r>
    </w:p>
    <w:p w:rsidR="00F3203F" w:rsidRPr="00F3203F" w:rsidRDefault="00F3203F" w:rsidP="00926A2D">
      <w:pPr>
        <w:pStyle w:val="NormalWeb"/>
        <w:spacing w:before="0" w:beforeAutospacing="0" w:after="0" w:afterAutospacing="0" w:line="276" w:lineRule="auto"/>
        <w:ind w:firstLine="720"/>
        <w:jc w:val="both"/>
        <w:rPr>
          <w:sz w:val="28"/>
          <w:szCs w:val="28"/>
        </w:rPr>
      </w:pPr>
      <w:r w:rsidRPr="00F3203F">
        <w:rPr>
          <w:sz w:val="28"/>
          <w:szCs w:val="28"/>
        </w:rPr>
        <w:t xml:space="preserve">- </w:t>
      </w:r>
      <w:r w:rsidR="00872769">
        <w:rPr>
          <w:sz w:val="28"/>
          <w:szCs w:val="28"/>
        </w:rPr>
        <w:t xml:space="preserve"> </w:t>
      </w:r>
      <w:r w:rsidRPr="00F3203F">
        <w:rPr>
          <w:sz w:val="28"/>
          <w:szCs w:val="28"/>
        </w:rPr>
        <w:t>Công đoàn cơ sở nhà trường tuyên truyền trong các cuộc họp hội đồng và tổ chức cho cán bộ viên chức ký cam kết và thực hiện tốt các nội quy, quy chế bảo vệ nhà trường, quản lý học sinh, phòng chống cháy nổ xây dựng nhà trường đạt chuẩn “An toàn về an ninh trật tự”</w:t>
      </w:r>
      <w:r w:rsidR="00DD6C6F">
        <w:rPr>
          <w:sz w:val="28"/>
          <w:szCs w:val="28"/>
        </w:rPr>
        <w:t>.</w:t>
      </w:r>
      <w:r w:rsidRPr="00F3203F">
        <w:rPr>
          <w:sz w:val="28"/>
          <w:szCs w:val="28"/>
        </w:rPr>
        <w:t xml:space="preserve"> </w:t>
      </w:r>
    </w:p>
    <w:p w:rsidR="00F3203F" w:rsidRDefault="00F3203F" w:rsidP="00926A2D">
      <w:pPr>
        <w:pStyle w:val="NormalWeb"/>
        <w:spacing w:before="0" w:beforeAutospacing="0" w:after="0" w:afterAutospacing="0" w:line="276" w:lineRule="auto"/>
        <w:ind w:firstLine="720"/>
        <w:jc w:val="both"/>
        <w:rPr>
          <w:sz w:val="28"/>
          <w:szCs w:val="28"/>
        </w:rPr>
      </w:pPr>
      <w:r w:rsidRPr="00F3203F">
        <w:rPr>
          <w:sz w:val="28"/>
          <w:szCs w:val="28"/>
        </w:rPr>
        <w:t xml:space="preserve">- Tổng phụ trách Đội tuyên truyền vào các buổi chào cờ đầu tuần. Giáo viên chủ nhiệm tuyên truyền và nhắc nhở học sinh thực hiện tốt các nội quy trên trong các buổi sinh hoạt tập thể. </w:t>
      </w:r>
    </w:p>
    <w:p w:rsidR="00926A2D" w:rsidRDefault="00926A2D" w:rsidP="00926A2D">
      <w:pPr>
        <w:pStyle w:val="NormalWeb"/>
        <w:spacing w:before="0" w:beforeAutospacing="0" w:after="0" w:afterAutospacing="0" w:line="276" w:lineRule="auto"/>
        <w:ind w:firstLine="720"/>
        <w:jc w:val="both"/>
        <w:rPr>
          <w:sz w:val="28"/>
          <w:szCs w:val="28"/>
        </w:rPr>
      </w:pPr>
      <w:r>
        <w:rPr>
          <w:sz w:val="28"/>
          <w:szCs w:val="28"/>
        </w:rPr>
        <w:t>- GVCN gửi thông tin tuyên truyền qua c</w:t>
      </w:r>
      <w:r w:rsidR="00DD6C6F">
        <w:rPr>
          <w:sz w:val="28"/>
          <w:szCs w:val="28"/>
        </w:rPr>
        <w:t>á</w:t>
      </w:r>
      <w:r>
        <w:rPr>
          <w:sz w:val="28"/>
          <w:szCs w:val="28"/>
        </w:rPr>
        <w:t xml:space="preserve">c nhóm zalo phụ huynh trong thời gian học sinh học trực tuyến do dịch bệnh </w:t>
      </w:r>
      <w:r w:rsidR="00DD6C6F">
        <w:rPr>
          <w:sz w:val="28"/>
          <w:szCs w:val="28"/>
        </w:rPr>
        <w:t>Covid</w:t>
      </w:r>
      <w:r>
        <w:rPr>
          <w:sz w:val="28"/>
          <w:szCs w:val="28"/>
        </w:rPr>
        <w:t>-19.</w:t>
      </w:r>
    </w:p>
    <w:p w:rsidR="001E1C54" w:rsidRPr="00F3203F" w:rsidRDefault="001E1C54" w:rsidP="00B27AEF">
      <w:pPr>
        <w:pStyle w:val="NormalWeb"/>
        <w:spacing w:before="0" w:beforeAutospacing="0" w:after="0" w:afterAutospacing="0" w:line="276" w:lineRule="auto"/>
        <w:ind w:firstLine="720"/>
        <w:jc w:val="both"/>
        <w:rPr>
          <w:color w:val="000000"/>
          <w:sz w:val="28"/>
          <w:szCs w:val="28"/>
        </w:rPr>
      </w:pPr>
      <w:r w:rsidRPr="00F3203F">
        <w:rPr>
          <w:color w:val="000000"/>
          <w:sz w:val="28"/>
          <w:szCs w:val="28"/>
        </w:rPr>
        <w:t xml:space="preserve">Trên đây là kế hoạch Xây dựng trường học an toàn về an ninh trật tự năm </w:t>
      </w:r>
      <w:r w:rsidR="00CE5AD2">
        <w:rPr>
          <w:color w:val="000000"/>
          <w:sz w:val="28"/>
          <w:szCs w:val="28"/>
        </w:rPr>
        <w:t xml:space="preserve"> học 20</w:t>
      </w:r>
      <w:r w:rsidR="00926A2D">
        <w:rPr>
          <w:color w:val="000000"/>
          <w:sz w:val="28"/>
          <w:szCs w:val="28"/>
        </w:rPr>
        <w:t>21</w:t>
      </w:r>
      <w:r w:rsidR="00D14E48">
        <w:rPr>
          <w:color w:val="000000"/>
          <w:sz w:val="28"/>
          <w:szCs w:val="28"/>
        </w:rPr>
        <w:t xml:space="preserve">- </w:t>
      </w:r>
      <w:r w:rsidRPr="00F3203F">
        <w:rPr>
          <w:color w:val="000000"/>
          <w:sz w:val="28"/>
          <w:szCs w:val="28"/>
        </w:rPr>
        <w:t>20</w:t>
      </w:r>
      <w:r w:rsidR="00676AE8">
        <w:rPr>
          <w:color w:val="000000"/>
          <w:sz w:val="28"/>
          <w:szCs w:val="28"/>
        </w:rPr>
        <w:t>2</w:t>
      </w:r>
      <w:r w:rsidR="00926A2D">
        <w:rPr>
          <w:color w:val="000000"/>
          <w:sz w:val="28"/>
          <w:szCs w:val="28"/>
        </w:rPr>
        <w:t>2</w:t>
      </w:r>
      <w:r w:rsidR="00D14E48">
        <w:rPr>
          <w:color w:val="000000"/>
          <w:sz w:val="28"/>
          <w:szCs w:val="28"/>
        </w:rPr>
        <w:t xml:space="preserve"> </w:t>
      </w:r>
      <w:r w:rsidRPr="00F3203F">
        <w:rPr>
          <w:color w:val="000000"/>
          <w:sz w:val="28"/>
          <w:szCs w:val="28"/>
        </w:rPr>
        <w:t xml:space="preserve">của trường </w:t>
      </w:r>
      <w:r w:rsidR="006C2366" w:rsidRPr="00F3203F">
        <w:rPr>
          <w:color w:val="000000"/>
          <w:sz w:val="28"/>
          <w:szCs w:val="28"/>
        </w:rPr>
        <w:t>T</w:t>
      </w:r>
      <w:r w:rsidR="00ED2EB4" w:rsidRPr="00F3203F">
        <w:rPr>
          <w:color w:val="000000"/>
          <w:sz w:val="28"/>
          <w:szCs w:val="28"/>
        </w:rPr>
        <w:t xml:space="preserve">iểu học </w:t>
      </w:r>
      <w:r w:rsidR="006C2366" w:rsidRPr="00F3203F">
        <w:rPr>
          <w:color w:val="000000"/>
          <w:sz w:val="28"/>
          <w:szCs w:val="28"/>
        </w:rPr>
        <w:t xml:space="preserve">Phú Thọ </w:t>
      </w:r>
      <w:r w:rsidRPr="00F3203F">
        <w:rPr>
          <w:color w:val="000000"/>
          <w:sz w:val="28"/>
          <w:szCs w:val="28"/>
        </w:rPr>
        <w:t>.</w:t>
      </w:r>
      <w:r w:rsidR="006C2366" w:rsidRPr="00F3203F">
        <w:rPr>
          <w:color w:val="000000"/>
          <w:sz w:val="28"/>
          <w:szCs w:val="28"/>
        </w:rPr>
        <w:t xml:space="preserve">Toàn thể </w:t>
      </w:r>
      <w:r w:rsidRPr="00F3203F">
        <w:rPr>
          <w:color w:val="000000"/>
          <w:sz w:val="28"/>
          <w:szCs w:val="28"/>
        </w:rPr>
        <w:t>CB-GV-NV-HS và các bộ phận có liên quan có trách nhiệm thực hiện tốt Kế hoạch này./.</w:t>
      </w:r>
    </w:p>
    <w:p w:rsidR="001E1C54" w:rsidRDefault="001E1C54" w:rsidP="00B27AEF">
      <w:pPr>
        <w:spacing w:line="276" w:lineRule="auto"/>
        <w:rPr>
          <w:color w:val="000000"/>
        </w:rPr>
      </w:pPr>
      <w:r>
        <w:rPr>
          <w:b/>
          <w:bCs/>
          <w:i/>
          <w:iCs/>
          <w:color w:val="000000"/>
        </w:rPr>
        <w:t> </w:t>
      </w:r>
      <w:r>
        <w:rPr>
          <w:b/>
          <w:bCs/>
          <w:color w:val="000000"/>
          <w:lang w:val="vi-VN"/>
        </w:rPr>
        <w:t>   </w:t>
      </w:r>
      <w:r w:rsidR="008C3D21" w:rsidRPr="00DD6C6F">
        <w:rPr>
          <w:b/>
          <w:bCs/>
          <w:i/>
          <w:color w:val="000000"/>
          <w:sz w:val="24"/>
          <w:szCs w:val="24"/>
        </w:rPr>
        <w:t>Nơi nhận</w:t>
      </w:r>
      <w:r w:rsidR="004C4893" w:rsidRPr="00DD6C6F">
        <w:rPr>
          <w:b/>
          <w:bCs/>
          <w:i/>
          <w:color w:val="000000"/>
          <w:sz w:val="24"/>
          <w:szCs w:val="24"/>
        </w:rPr>
        <w:t>:</w:t>
      </w:r>
      <w:r w:rsidRPr="00DD6C6F">
        <w:rPr>
          <w:b/>
          <w:bCs/>
          <w:i/>
          <w:color w:val="000000"/>
          <w:sz w:val="24"/>
          <w:szCs w:val="24"/>
          <w:lang w:val="vi-VN"/>
        </w:rPr>
        <w:t>                                               </w:t>
      </w:r>
      <w:r w:rsidR="008C3D21" w:rsidRPr="00DD6C6F">
        <w:rPr>
          <w:b/>
          <w:bCs/>
          <w:color w:val="000000"/>
        </w:rPr>
        <w:t xml:space="preserve">  </w:t>
      </w:r>
      <w:r w:rsidRPr="00DD6C6F">
        <w:rPr>
          <w:b/>
          <w:bCs/>
          <w:color w:val="000000"/>
          <w:lang w:val="vi-VN"/>
        </w:rPr>
        <w:t>            </w:t>
      </w:r>
      <w:r w:rsidR="00A4490D" w:rsidRPr="00DD6C6F">
        <w:rPr>
          <w:b/>
          <w:bCs/>
          <w:color w:val="000000"/>
        </w:rPr>
        <w:t xml:space="preserve">     </w:t>
      </w:r>
      <w:r w:rsidRPr="00DD6C6F">
        <w:rPr>
          <w:b/>
          <w:bCs/>
          <w:color w:val="000000"/>
          <w:lang w:val="vi-VN"/>
        </w:rPr>
        <w:t>    </w:t>
      </w:r>
      <w:r w:rsidR="00DD6C6F">
        <w:rPr>
          <w:b/>
          <w:bCs/>
          <w:color w:val="000000"/>
          <w:lang w:val="vi-VN"/>
        </w:rPr>
        <w:t>HIỆU TRƯ</w:t>
      </w:r>
      <w:r w:rsidR="00DD6C6F">
        <w:rPr>
          <w:b/>
          <w:bCs/>
          <w:color w:val="000000"/>
        </w:rPr>
        <w:t>Ở</w:t>
      </w:r>
      <w:r>
        <w:rPr>
          <w:b/>
          <w:bCs/>
          <w:color w:val="000000"/>
          <w:lang w:val="vi-VN"/>
        </w:rPr>
        <w:t>NG</w:t>
      </w:r>
      <w:r>
        <w:rPr>
          <w:color w:val="000000"/>
          <w:lang w:val="vi-VN"/>
        </w:rPr>
        <w:t>               </w:t>
      </w:r>
    </w:p>
    <w:p w:rsidR="008C3D21" w:rsidRDefault="00DD6C6F" w:rsidP="00B27AEF">
      <w:pPr>
        <w:spacing w:line="276" w:lineRule="auto"/>
        <w:rPr>
          <w:sz w:val="22"/>
          <w:szCs w:val="22"/>
        </w:rPr>
      </w:pPr>
      <w:r>
        <w:rPr>
          <w:sz w:val="22"/>
          <w:szCs w:val="22"/>
        </w:rPr>
        <w:t>- CA p</w:t>
      </w:r>
      <w:r w:rsidR="008C3D21" w:rsidRPr="00DD6C6F">
        <w:rPr>
          <w:sz w:val="22"/>
          <w:szCs w:val="22"/>
        </w:rPr>
        <w:t>hường Phú Thọ</w:t>
      </w:r>
      <w:r>
        <w:rPr>
          <w:sz w:val="22"/>
          <w:szCs w:val="22"/>
        </w:rPr>
        <w:t xml:space="preserve"> (khi nộp báo cáo)</w:t>
      </w:r>
      <w:r w:rsidR="004C4893" w:rsidRPr="00DD6C6F">
        <w:rPr>
          <w:sz w:val="22"/>
          <w:szCs w:val="22"/>
        </w:rPr>
        <w:t>;</w:t>
      </w:r>
    </w:p>
    <w:p w:rsidR="00DD6C6F" w:rsidRDefault="00DD6C6F" w:rsidP="00B27AEF">
      <w:pPr>
        <w:spacing w:line="276" w:lineRule="auto"/>
        <w:rPr>
          <w:sz w:val="22"/>
          <w:szCs w:val="22"/>
        </w:rPr>
      </w:pPr>
      <w:r>
        <w:rPr>
          <w:sz w:val="22"/>
          <w:szCs w:val="22"/>
        </w:rPr>
        <w:t xml:space="preserve">- HT; </w:t>
      </w:r>
    </w:p>
    <w:p w:rsidR="00DD6C6F" w:rsidRDefault="00DD6C6F" w:rsidP="00B27AEF">
      <w:pPr>
        <w:spacing w:line="276" w:lineRule="auto"/>
        <w:rPr>
          <w:sz w:val="22"/>
          <w:szCs w:val="22"/>
        </w:rPr>
      </w:pPr>
      <w:r>
        <w:rPr>
          <w:sz w:val="22"/>
          <w:szCs w:val="22"/>
        </w:rPr>
        <w:t>- PHT (Tuyết);</w:t>
      </w:r>
    </w:p>
    <w:p w:rsidR="00DD6C6F" w:rsidRPr="00DD6C6F" w:rsidRDefault="00DD6C6F" w:rsidP="00B27AEF">
      <w:pPr>
        <w:spacing w:line="276" w:lineRule="auto"/>
        <w:rPr>
          <w:sz w:val="22"/>
          <w:szCs w:val="22"/>
        </w:rPr>
      </w:pPr>
      <w:r>
        <w:rPr>
          <w:sz w:val="22"/>
          <w:szCs w:val="22"/>
        </w:rPr>
        <w:t xml:space="preserve">- CB, GV, NV (website); </w:t>
      </w:r>
    </w:p>
    <w:p w:rsidR="001E1C54" w:rsidRDefault="008C3D21" w:rsidP="00B27AEF">
      <w:pPr>
        <w:spacing w:line="276" w:lineRule="auto"/>
        <w:rPr>
          <w:sz w:val="22"/>
          <w:szCs w:val="22"/>
        </w:rPr>
      </w:pPr>
      <w:r w:rsidRPr="00DD6C6F">
        <w:rPr>
          <w:sz w:val="22"/>
          <w:szCs w:val="22"/>
        </w:rPr>
        <w:t>- Lưu: VT</w:t>
      </w:r>
      <w:r w:rsidR="00DD6C6F">
        <w:rPr>
          <w:sz w:val="22"/>
          <w:szCs w:val="22"/>
        </w:rPr>
        <w:t>.</w:t>
      </w:r>
    </w:p>
    <w:p w:rsidR="00AA281A" w:rsidRPr="00DD6C6F" w:rsidRDefault="00AA281A" w:rsidP="00B27AEF">
      <w:pPr>
        <w:spacing w:line="276" w:lineRule="auto"/>
        <w:rPr>
          <w:sz w:val="22"/>
          <w:szCs w:val="22"/>
        </w:rPr>
      </w:pPr>
      <w:r>
        <w:rPr>
          <w:b/>
        </w:rPr>
        <w:t xml:space="preserve">                                                                       </w:t>
      </w:r>
      <w:r w:rsidRPr="001465A2">
        <w:rPr>
          <w:b/>
        </w:rPr>
        <w:t>Nguyễn Thị Thanh Tâm</w:t>
      </w:r>
    </w:p>
    <w:sectPr w:rsidR="00AA281A" w:rsidRPr="00DD6C6F" w:rsidSect="00A4490D">
      <w:pgSz w:w="11907" w:h="16839" w:code="9"/>
      <w:pgMar w:top="851" w:right="907" w:bottom="851"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C54"/>
    <w:rsid w:val="000107CE"/>
    <w:rsid w:val="00092593"/>
    <w:rsid w:val="001E1C54"/>
    <w:rsid w:val="00212BBC"/>
    <w:rsid w:val="002C486C"/>
    <w:rsid w:val="003B41B9"/>
    <w:rsid w:val="003E10D8"/>
    <w:rsid w:val="004307D4"/>
    <w:rsid w:val="004C4893"/>
    <w:rsid w:val="004E08A4"/>
    <w:rsid w:val="0052467F"/>
    <w:rsid w:val="0059787B"/>
    <w:rsid w:val="005B5725"/>
    <w:rsid w:val="00600769"/>
    <w:rsid w:val="00676AE8"/>
    <w:rsid w:val="006A3380"/>
    <w:rsid w:val="006C2366"/>
    <w:rsid w:val="0070621B"/>
    <w:rsid w:val="00872769"/>
    <w:rsid w:val="008C3D21"/>
    <w:rsid w:val="008C6968"/>
    <w:rsid w:val="00926A2D"/>
    <w:rsid w:val="00941543"/>
    <w:rsid w:val="00A4490D"/>
    <w:rsid w:val="00A71057"/>
    <w:rsid w:val="00AA281A"/>
    <w:rsid w:val="00B13B85"/>
    <w:rsid w:val="00B27AEF"/>
    <w:rsid w:val="00B43846"/>
    <w:rsid w:val="00B86BB6"/>
    <w:rsid w:val="00CE43AA"/>
    <w:rsid w:val="00CE5AD2"/>
    <w:rsid w:val="00D14E48"/>
    <w:rsid w:val="00DD6C6F"/>
    <w:rsid w:val="00E10672"/>
    <w:rsid w:val="00ED2EB4"/>
    <w:rsid w:val="00F32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C54"/>
    <w:pPr>
      <w:spacing w:after="0" w:line="240" w:lineRule="auto"/>
      <w:jc w:val="both"/>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203F"/>
    <w:pPr>
      <w:spacing w:before="100" w:beforeAutospacing="1" w:after="100" w:afterAutospacing="1"/>
      <w:jc w:val="left"/>
    </w:pPr>
    <w:rPr>
      <w:sz w:val="24"/>
      <w:szCs w:val="24"/>
    </w:rPr>
  </w:style>
  <w:style w:type="paragraph" w:styleId="BalloonText">
    <w:name w:val="Balloon Text"/>
    <w:basedOn w:val="Normal"/>
    <w:link w:val="BalloonTextChar"/>
    <w:uiPriority w:val="99"/>
    <w:semiHidden/>
    <w:unhideWhenUsed/>
    <w:rsid w:val="000107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7CE"/>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C54"/>
    <w:pPr>
      <w:spacing w:after="0" w:line="240" w:lineRule="auto"/>
      <w:jc w:val="both"/>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203F"/>
    <w:pPr>
      <w:spacing w:before="100" w:beforeAutospacing="1" w:after="100" w:afterAutospacing="1"/>
      <w:jc w:val="left"/>
    </w:pPr>
    <w:rPr>
      <w:sz w:val="24"/>
      <w:szCs w:val="24"/>
    </w:rPr>
  </w:style>
  <w:style w:type="paragraph" w:styleId="BalloonText">
    <w:name w:val="Balloon Text"/>
    <w:basedOn w:val="Normal"/>
    <w:link w:val="BalloonTextChar"/>
    <w:uiPriority w:val="99"/>
    <w:semiHidden/>
    <w:unhideWhenUsed/>
    <w:rsid w:val="000107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7C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39319">
      <w:bodyDiv w:val="1"/>
      <w:marLeft w:val="0"/>
      <w:marRight w:val="0"/>
      <w:marTop w:val="0"/>
      <w:marBottom w:val="0"/>
      <w:divBdr>
        <w:top w:val="none" w:sz="0" w:space="0" w:color="auto"/>
        <w:left w:val="none" w:sz="0" w:space="0" w:color="auto"/>
        <w:bottom w:val="none" w:sz="0" w:space="0" w:color="auto"/>
        <w:right w:val="none" w:sz="0" w:space="0" w:color="auto"/>
      </w:divBdr>
    </w:div>
    <w:div w:id="391848294">
      <w:bodyDiv w:val="1"/>
      <w:marLeft w:val="0"/>
      <w:marRight w:val="0"/>
      <w:marTop w:val="0"/>
      <w:marBottom w:val="0"/>
      <w:divBdr>
        <w:top w:val="none" w:sz="0" w:space="0" w:color="auto"/>
        <w:left w:val="none" w:sz="0" w:space="0" w:color="auto"/>
        <w:bottom w:val="none" w:sz="0" w:space="0" w:color="auto"/>
        <w:right w:val="none" w:sz="0" w:space="0" w:color="auto"/>
      </w:divBdr>
    </w:div>
    <w:div w:id="471555452">
      <w:bodyDiv w:val="1"/>
      <w:marLeft w:val="0"/>
      <w:marRight w:val="0"/>
      <w:marTop w:val="0"/>
      <w:marBottom w:val="0"/>
      <w:divBdr>
        <w:top w:val="none" w:sz="0" w:space="0" w:color="auto"/>
        <w:left w:val="none" w:sz="0" w:space="0" w:color="auto"/>
        <w:bottom w:val="none" w:sz="0" w:space="0" w:color="auto"/>
        <w:right w:val="none" w:sz="0" w:space="0" w:color="auto"/>
      </w:divBdr>
    </w:div>
    <w:div w:id="727648652">
      <w:bodyDiv w:val="1"/>
      <w:marLeft w:val="0"/>
      <w:marRight w:val="0"/>
      <w:marTop w:val="0"/>
      <w:marBottom w:val="0"/>
      <w:divBdr>
        <w:top w:val="none" w:sz="0" w:space="0" w:color="auto"/>
        <w:left w:val="none" w:sz="0" w:space="0" w:color="auto"/>
        <w:bottom w:val="none" w:sz="0" w:space="0" w:color="auto"/>
        <w:right w:val="none" w:sz="0" w:space="0" w:color="auto"/>
      </w:divBdr>
    </w:div>
    <w:div w:id="1538812869">
      <w:bodyDiv w:val="1"/>
      <w:marLeft w:val="0"/>
      <w:marRight w:val="0"/>
      <w:marTop w:val="0"/>
      <w:marBottom w:val="0"/>
      <w:divBdr>
        <w:top w:val="none" w:sz="0" w:space="0" w:color="auto"/>
        <w:left w:val="none" w:sz="0" w:space="0" w:color="auto"/>
        <w:bottom w:val="none" w:sz="0" w:space="0" w:color="auto"/>
        <w:right w:val="none" w:sz="0" w:space="0" w:color="auto"/>
      </w:divBdr>
    </w:div>
    <w:div w:id="171006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ADMIN</cp:lastModifiedBy>
  <cp:revision>2</cp:revision>
  <cp:lastPrinted>2021-10-22T03:46:00Z</cp:lastPrinted>
  <dcterms:created xsi:type="dcterms:W3CDTF">2021-10-25T01:21:00Z</dcterms:created>
  <dcterms:modified xsi:type="dcterms:W3CDTF">2021-10-25T01:21:00Z</dcterms:modified>
</cp:coreProperties>
</file>